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Příloha č. 2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Výroční zpráva za rok </w:t>
      </w:r>
      <w:r w:rsidR="00560E52">
        <w:rPr>
          <w:rFonts w:ascii="Arial" w:hAnsi="Arial" w:cs="Arial"/>
          <w:sz w:val="24"/>
          <w:szCs w:val="24"/>
        </w:rPr>
        <w:t>2020</w:t>
      </w:r>
      <w:r w:rsidR="007E155A">
        <w:rPr>
          <w:rFonts w:ascii="Arial" w:hAnsi="Arial" w:cs="Arial"/>
          <w:sz w:val="24"/>
          <w:szCs w:val="24"/>
        </w:rPr>
        <w:t xml:space="preserve"> 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 činnosti obce Dobrá Správa v oblasti poskytování informací dle § 18 zákona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které obec obdržela v roce </w:t>
      </w:r>
      <w:r w:rsidR="00560E52">
        <w:rPr>
          <w:rFonts w:ascii="Arial" w:hAnsi="Arial" w:cs="Arial"/>
          <w:sz w:val="24"/>
          <w:szCs w:val="24"/>
        </w:rPr>
        <w:t>2020</w:t>
      </w:r>
      <w:bookmarkStart w:id="0" w:name="_GoBack"/>
      <w:bookmarkEnd w:id="0"/>
      <w:r w:rsidRPr="004D37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>- žádný rozsudek ve věci přezkoumání zákonnosti rozhodnutí obce o odmítnutí žádosti o poskytnutí informace nebyl v roce 2014 vydán</w:t>
      </w:r>
    </w:p>
    <w:p w:rsidR="004D3782" w:rsidRPr="004D3782" w:rsidRDefault="004D3782" w:rsidP="004D3782">
      <w:pPr>
        <w:jc w:val="both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licence</w:t>
      </w:r>
      <w:r w:rsidRPr="004D3782">
        <w:rPr>
          <w:rFonts w:ascii="Arial" w:hAnsi="Arial" w:cs="Arial"/>
          <w:sz w:val="24"/>
          <w:szCs w:val="24"/>
        </w:rPr>
        <w:br/>
        <w:t>- výhradní licence v roce 2014 nebyly poskytnuty</w:t>
      </w: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4D3782" w:rsidRPr="004D3782" w:rsidRDefault="004D378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Pr="004D3782">
        <w:rPr>
          <w:rFonts w:ascii="Arial" w:hAnsi="Arial" w:cs="Arial"/>
          <w:sz w:val="24"/>
          <w:szCs w:val="24"/>
        </w:rPr>
        <w:t xml:space="preserve">počet stížností podaných 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782">
        <w:rPr>
          <w:rFonts w:ascii="Arial" w:hAnsi="Arial" w:cs="Arial"/>
          <w:sz w:val="24"/>
          <w:szCs w:val="24"/>
        </w:rPr>
        <w:t xml:space="preserve"> </w:t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  <w:r w:rsidRPr="004D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 xml:space="preserve">- důvodem podání stížnosti byla neúplná původní odpověď na žadatelovu </w:t>
      </w:r>
      <w:r w:rsidRPr="004D3782">
        <w:rPr>
          <w:rFonts w:ascii="Arial" w:hAnsi="Arial" w:cs="Arial"/>
          <w:sz w:val="24"/>
          <w:szCs w:val="24"/>
        </w:rPr>
        <w:lastRenderedPageBreak/>
        <w:t xml:space="preserve">žádost (§ 16a odst. 1, písm. c/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), stížnost byla vyřízena dodatečným poskytnutím informace ze strany obce (§ 16a odst. 5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 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f) další informace vztahující se k uplatňování tohoto zákona </w:t>
      </w:r>
    </w:p>
    <w:p w:rsidR="004D3782" w:rsidRDefault="004D3782" w:rsidP="007E155A">
      <w:pPr>
        <w:rPr>
          <w:rFonts w:ascii="Arial" w:hAnsi="Arial" w:cs="Arial"/>
          <w:i/>
          <w:sz w:val="20"/>
          <w:szCs w:val="20"/>
        </w:rPr>
      </w:pPr>
      <w:r w:rsidRPr="004D3782">
        <w:rPr>
          <w:rFonts w:ascii="Arial" w:hAnsi="Arial" w:cs="Arial"/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</w:t>
      </w:r>
    </w:p>
    <w:p w:rsidR="004D3782" w:rsidRDefault="004D3782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Starosta obce Dřešín</w:t>
      </w:r>
    </w:p>
    <w:p w:rsidR="007E155A" w:rsidRPr="004D3782" w:rsidRDefault="007E155A" w:rsidP="004D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Poleník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Zdeněk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sectPr w:rsidR="004D3782" w:rsidRPr="004D3782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2"/>
    <w:rsid w:val="00254033"/>
    <w:rsid w:val="004D3782"/>
    <w:rsid w:val="00560E52"/>
    <w:rsid w:val="007E155A"/>
    <w:rsid w:val="008C142D"/>
    <w:rsid w:val="00C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B3CB-8FD3-4651-9350-411DD5C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Obec Dřešín</cp:lastModifiedBy>
  <cp:revision>2</cp:revision>
  <dcterms:created xsi:type="dcterms:W3CDTF">2020-11-30T08:58:00Z</dcterms:created>
  <dcterms:modified xsi:type="dcterms:W3CDTF">2020-11-30T08:58:00Z</dcterms:modified>
</cp:coreProperties>
</file>