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06D" w14:textId="432072B6" w:rsidR="00E436A7" w:rsidRPr="00E436A7" w:rsidRDefault="00E436A7" w:rsidP="00E436A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36"/>
          <w:sz w:val="48"/>
          <w:szCs w:val="48"/>
          <w:lang w:eastAsia="cs-CZ"/>
          <w14:ligatures w14:val="none"/>
        </w:rPr>
        <w:t>Informační list č.1 – 2017</w:t>
      </w:r>
    </w:p>
    <w:p w14:paraId="16B9B032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Obecní úřad Dřešín, Dřešín 24, 387 19 p. Čestice, tel.: 383 396 423, 724 181 627, e-mail: </w:t>
      </w:r>
      <w:hyperlink r:id="rId5" w:history="1">
        <w:r w:rsidRPr="00E436A7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obec@dresin.cz</w:t>
        </w:r>
      </w:hyperlink>
    </w:p>
    <w:p w14:paraId="6CA92349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i/>
          <w:iCs/>
          <w:color w:val="111111"/>
          <w:kern w:val="0"/>
          <w:sz w:val="25"/>
          <w:szCs w:val="25"/>
          <w:lang w:eastAsia="cs-CZ"/>
          <w14:ligatures w14:val="none"/>
        </w:rPr>
        <w:t>Informační list č. 1/2017</w:t>
      </w:r>
    </w:p>
    <w:p w14:paraId="2FBB9F68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Vážení spoluobčané,</w:t>
      </w:r>
    </w:p>
    <w:p w14:paraId="4BDF243C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tak jako každý rok v lednu vám zasíláme informace v podobě informačního lisu, tak letošní rok nebude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vyjímkou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. Úvodem Vám všem chceme popřát do nového roku 2017 především pevné zdraví, štěstí, klid a pohodu.</w:t>
      </w:r>
    </w:p>
    <w:p w14:paraId="4A7DE844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Nyní bychom chtěli stručně zhodnotit rok 2016. Počet obyvatel v obci je nyní 309. Nejstarší občankou je paní Amalie Harantová ze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Dřešínka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(90 let). V rámci obce se narodilo jedno dítě – Eliška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Poleníková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ze Dřešína. Naše řady naopak navždy opustili dvě obyvatelky –  paní Eva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Broulimová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ze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Dřešínka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a paní Alžběta Vachulková ze Dřešína. Věnujte jim prosím, alespoň tichou vzpomínku.</w:t>
      </w:r>
    </w:p>
    <w:p w14:paraId="5B4443B4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Co se týče dotací, podařilo se získat finanční podporu na 5 akcí, a to:</w:t>
      </w:r>
    </w:p>
    <w:p w14:paraId="64E649C6" w14:textId="77777777" w:rsidR="00E436A7" w:rsidRPr="00E436A7" w:rsidRDefault="00E436A7" w:rsidP="00E436A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POV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 1. žádost – „ 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Zateplení hasičské zbrojnice ve Dřešíně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“ za  celkem 267.000,- Kč,  z toho požadovaná dotace je 160.000,- Kč, vlastní prostředky 107.000,- Kč.</w:t>
      </w:r>
    </w:p>
    <w:p w14:paraId="71A914A8" w14:textId="77777777" w:rsidR="00E436A7" w:rsidRPr="00E436A7" w:rsidRDefault="00E436A7" w:rsidP="00E436A7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POV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 „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Osvětlení sportovního hřiště ve Dřešíně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“ za celkem 164.000,  z  toho požadovaná dotace je 90.000,- Kč, vlastní prostředky 74.000,- Kč.</w:t>
      </w:r>
    </w:p>
    <w:p w14:paraId="7E8A682A" w14:textId="77777777" w:rsidR="00E436A7" w:rsidRPr="00E436A7" w:rsidRDefault="00E436A7" w:rsidP="00E436A7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 GP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JčK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– „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Veřejná zeleň v obcích šumavského Podlesí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“ za celkem    61.589,- Kč, z toho požadovaná dotace je 43.100,- Kč, vlastní  prostředky 18.489,- Kč.</w:t>
      </w:r>
    </w:p>
    <w:p w14:paraId="1ECB0C45" w14:textId="77777777" w:rsidR="00E436A7" w:rsidRPr="00E436A7" w:rsidRDefault="00E436A7" w:rsidP="00E436A7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 prostředků MMR „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 xml:space="preserve">Obnova MK na pozemku par. č. 990 v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k.ú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. Dřešín“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  za celkem 936 869,- Kč, z toho požadovaná dotace je  468 434,- Kč a vlastní prostředky rovněž 468 434,- Kč.</w:t>
      </w:r>
    </w:p>
    <w:p w14:paraId="6EA27407" w14:textId="77777777" w:rsidR="00E436A7" w:rsidRPr="00E436A7" w:rsidRDefault="00E436A7" w:rsidP="00E436A7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 prostředků MMR „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u w:val="single"/>
          <w:lang w:eastAsia="cs-CZ"/>
          <w14:ligatures w14:val="none"/>
        </w:rPr>
        <w:t>Oprava kapličky ve Dřešíně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“ za celkem 162.330,- Kč, z toho požadovaná dotace je 113.631,- Kč a vlastní prostředky 48.699,- Kč.</w:t>
      </w:r>
    </w:p>
    <w:p w14:paraId="694A1CE3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Celkem tedy byly zrealizovány akce za 1 591 788,- Kč, z toho dotace byla 875 165,- Kč, vlastní prostředky pak 716 623,- Kč. To znamená, že v průměru jsme na každou akci měli zhruba 55% dotaci.</w:t>
      </w:r>
    </w:p>
    <w:p w14:paraId="5B43237A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    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V letošním roce je požádáno na „Systém separace odpadu v obci Dřešín“ , „Rekonstrukce Třešňové aleje ve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Dřešínku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“, „Oprava obecního domu ve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Chvalšovicích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č.p.25“. Dále se budou připravovat žádosti na Opravu hasičské zbrojnice ve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Dřešínku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, vybavení zásahové jednotky JSDHO Dřešín, vybudování 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 xml:space="preserve">dvou nových rybníků – nádrží, bezpečnostní prvky ve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Chvalšovicích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a podobně, vše s ohledem na vypsané výzvy.</w:t>
      </w:r>
    </w:p>
    <w:p w14:paraId="39B4F88E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A nyní k aktuálním informacím roku 2017:</w:t>
      </w:r>
    </w:p>
    <w:p w14:paraId="6EB03560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Svoz komunálního odpadu bude i v letošním roce zajišťovat firma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Rumpold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 s.r.o. Vodňany celoročně 1x za 14 dní. Do nádob na směsný komunální odpad se nesmí vhazovat využitelné odpady (plast, papír, sklo, kov, BIO). Žádáme tímto všechny, aby se i nadále věnovali třídění odpadu do sběrných nádob v jednotlivých obcích dle komodit – papír, sklo a plasty, protože třídění má hlavní vliv na to, že již osm let zůstává poplatek za komunální odpad na stejné minimální výši. V případě PET lahví a kartónových obalů, prosíme,  minimalizujte jejich objem a nevhazujte je do kontejneru v pytlích ani igelitových taškách. Hlavně v letních měsících pak často nastává problém s kapacitou kontejnerů, i když firma ROS a.s. Strakonice vyváží kontejnery celoročně 1x za 14 dní.</w:t>
      </w:r>
    </w:p>
    <w:p w14:paraId="78FCA340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0F0FC65D" w14:textId="77777777" w:rsidR="00E436A7" w:rsidRPr="00E436A7" w:rsidRDefault="00E436A7" w:rsidP="00E436A7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Termíny svozu komunálního odpadu na rok 2017 – svozový den úterý:</w:t>
      </w:r>
    </w:p>
    <w:p w14:paraId="6B3997DA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</w:t>
      </w:r>
    </w:p>
    <w:p w14:paraId="1B837DA2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LEDEN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 – 31.1.,                  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ÚNOR  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  – 14.2.,  28.2.,      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BŘEZEN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14.3,  28.3.,</w:t>
      </w:r>
    </w:p>
    <w:p w14:paraId="1E777803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DUBEN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11.4.,   25.4.,      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KVĚTEN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9.5.,    23.5.,      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ČERVEN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— 6.6.,  20.6.,</w:t>
      </w:r>
    </w:p>
    <w:p w14:paraId="6843BB7E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ČERVENEC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4.7.,  18.7.,  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SRPEN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  –  1.8.,  15.8.,   29.8.,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ZÁŘÍ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       – 12.9.,  26.9.,</w:t>
      </w:r>
    </w:p>
    <w:p w14:paraId="097CB7A7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ŘÍJEN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 –    10.10.,   24.10., 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LISTOPAD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 7.11.,  21.11.,          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PROSINEC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-5.12., 19.12.,</w:t>
      </w:r>
    </w:p>
    <w:p w14:paraId="109E4435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LEDEN 2018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–  2.1.2018, 16.1.2018</w:t>
      </w:r>
    </w:p>
    <w:p w14:paraId="22AB641F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 případě  nedodržení svozového termínu budete o náhradním termínu jako vždy informováni prostřednictvím obecního rozhlasu. Připomínáme, že pro případ, kdy by Vám nestačila popelnice, jsou na obecním úřadě k dispozici pytle na odpad od firmy RUMPOLD Vodňany (pro trvale bydlící občany jsou pytle zdarma). Imobilním občanům je na zavolání dovezeme.</w:t>
      </w:r>
    </w:p>
    <w:p w14:paraId="242CBBF3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Pokud budete potřebovat, zajistíme Vám i popelnicové nádoby s dovozem do domu a to za ceny stejné jako v loňském roce, tj. popelnice plechová o objemu 110 litrů za 850,- Kč, popelnice plastová o objemu 120 litrů za 920,- Kč a popelnice plastová o objemu 240 litrů za   1.190,- Kč.</w:t>
      </w:r>
    </w:p>
    <w:p w14:paraId="63332614" w14:textId="77777777" w:rsidR="00E436A7" w:rsidRPr="00E436A7" w:rsidRDefault="00E436A7" w:rsidP="00E436A7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Poplatek za komunální odpad na rok 2017</w:t>
      </w:r>
    </w:p>
    <w:p w14:paraId="3C48AE13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lastRenderedPageBreak/>
        <w:t>Místní poplatek za provoz systému shromažďování, sběru, přepravy, třídění, využívání a odstraňování komunálních odpadů se rovněž nemění a zůstává ve výši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 300,- Kč 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za osobu s trvalým pobytem na území obce a za nemovitost sloužící k rekreačním účelům. Poplatek, prosíme, uhraďte do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31.3.2017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a to buď v hotovosti na obecním úřadě nebo převodem na účet  obce č.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8326291/0100 (jako variabilní symbol uveďte číslo domu).</w:t>
      </w:r>
    </w:p>
    <w:p w14:paraId="4B4ADC74" w14:textId="77777777" w:rsidR="00E436A7" w:rsidRPr="00E436A7" w:rsidRDefault="00E436A7" w:rsidP="00E436A7">
      <w:pPr>
        <w:numPr>
          <w:ilvl w:val="0"/>
          <w:numId w:val="8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Poplatek ze psů na rok 2017</w:t>
      </w:r>
    </w:p>
    <w:p w14:paraId="11F827E8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Ani v případě tohoto poplatku nedošlo k jeho navýšení, proto pouze připomínáme, že poplatek ze psa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ve výši 60,- Kč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je rovněž nutno uhradit do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31.3.2017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 a to buď hotově na obecním úřadě nebo převodem na účet  obce č. </w:t>
      </w: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8326291/0100.</w:t>
      </w:r>
    </w:p>
    <w:p w14:paraId="781FB9FB" w14:textId="77777777" w:rsidR="00E436A7" w:rsidRPr="00E436A7" w:rsidRDefault="00E436A7" w:rsidP="00E436A7">
      <w:pPr>
        <w:numPr>
          <w:ilvl w:val="0"/>
          <w:numId w:val="9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Sběrný dvůr Čestice</w:t>
      </w:r>
    </w:p>
    <w:p w14:paraId="742ED60E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Děkujeme, že využíváte služby sběrného dvora v Česticích, kam můžete vozit veškerý odpad s výjimkou stavebního a biologicky rozložitelného odpadu. Otevírací doba je stejná jako v roce 2016, tj. dva dny v týdnu a to v úterý od 15.00 do 17.00 hod. od listopadu do března, od dubna do října pak od 15.00 do 19.00 a v sobotu vždy od 9.00 do 11.00. Trvalé bydliště prokážete obsluze občanským průkazem.</w:t>
      </w:r>
    </w:p>
    <w:p w14:paraId="43D6CB4D" w14:textId="77777777" w:rsidR="00E436A7" w:rsidRPr="00E436A7" w:rsidRDefault="00E436A7" w:rsidP="00E436A7">
      <w:pPr>
        <w:numPr>
          <w:ilvl w:val="0"/>
          <w:numId w:val="10"/>
        </w:num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u w:val="single"/>
          <w:lang w:eastAsia="cs-CZ"/>
          <w14:ligatures w14:val="none"/>
        </w:rPr>
        <w:t>Kotle a komíny</w:t>
      </w:r>
    </w:p>
    <w:p w14:paraId="22421853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Všichni co jste nahlásili zájem o revizi komínů a kotlů, bylo vše sepsáno a předáno příslušným pracovníkům mající potřebnou akreditaci včetně vašich kontaktů. Ty by se s vámi měli spojit a dohodnout na termínu provedení revize. Pokud tak neučiní do konce února, prosím kontaktujte obecní úřad, který se pokusí sjednat nápravu.</w:t>
      </w:r>
    </w:p>
    <w:p w14:paraId="5CABE957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b/>
          <w:bCs/>
          <w:color w:val="111111"/>
          <w:kern w:val="0"/>
          <w:sz w:val="25"/>
          <w:szCs w:val="25"/>
          <w:lang w:eastAsia="cs-CZ"/>
          <w14:ligatures w14:val="none"/>
        </w:rPr>
        <w:t>P</w:t>
      </w: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ro získání dalších aktuálních informacích o činnosti obce a obecního úřadu sledujte  webové stránky obce (</w:t>
      </w:r>
      <w:hyperlink r:id="rId6" w:history="1">
        <w:r w:rsidRPr="00E436A7">
          <w:rPr>
            <w:rFonts w:ascii="Arial" w:eastAsia="Times New Roman" w:hAnsi="Arial" w:cs="Arial"/>
            <w:color w:val="0000FF"/>
            <w:kern w:val="0"/>
            <w:sz w:val="25"/>
            <w:szCs w:val="25"/>
            <w:u w:val="single"/>
            <w:lang w:eastAsia="cs-CZ"/>
            <w14:ligatures w14:val="none"/>
          </w:rPr>
          <w:t>www.dresin.cz</w:t>
        </w:r>
      </w:hyperlink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) a obecní vývěsky.</w:t>
      </w:r>
    </w:p>
    <w:p w14:paraId="4A23897E" w14:textId="77777777" w:rsidR="00E436A7" w:rsidRPr="00E436A7" w:rsidRDefault="00E436A7" w:rsidP="00E436A7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</w:pPr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 xml:space="preserve">za Zastupitelstvo obce Dřešín: Zdeněk </w:t>
      </w:r>
      <w:proofErr w:type="spellStart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Poleník</w:t>
      </w:r>
      <w:proofErr w:type="spellEnd"/>
      <w:r w:rsidRPr="00E436A7">
        <w:rPr>
          <w:rFonts w:ascii="Arial" w:eastAsia="Times New Roman" w:hAnsi="Arial" w:cs="Arial"/>
          <w:color w:val="111111"/>
          <w:kern w:val="0"/>
          <w:sz w:val="25"/>
          <w:szCs w:val="25"/>
          <w:lang w:eastAsia="cs-CZ"/>
          <w14:ligatures w14:val="none"/>
        </w:rPr>
        <w:t>, starosta</w:t>
      </w:r>
    </w:p>
    <w:p w14:paraId="4FB1DB26" w14:textId="77777777" w:rsidR="00E436A7" w:rsidRDefault="00E436A7"/>
    <w:sectPr w:rsidR="00E4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565"/>
    <w:multiLevelType w:val="multilevel"/>
    <w:tmpl w:val="7C0E9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7C56"/>
    <w:multiLevelType w:val="multilevel"/>
    <w:tmpl w:val="927E73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8D3"/>
    <w:multiLevelType w:val="multilevel"/>
    <w:tmpl w:val="14DA5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D35E5"/>
    <w:multiLevelType w:val="multilevel"/>
    <w:tmpl w:val="A058B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C565D"/>
    <w:multiLevelType w:val="multilevel"/>
    <w:tmpl w:val="F6D02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E4241"/>
    <w:multiLevelType w:val="multilevel"/>
    <w:tmpl w:val="F6E0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911A1"/>
    <w:multiLevelType w:val="multilevel"/>
    <w:tmpl w:val="036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469D"/>
    <w:multiLevelType w:val="multilevel"/>
    <w:tmpl w:val="969C6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F3DE0"/>
    <w:multiLevelType w:val="multilevel"/>
    <w:tmpl w:val="19B6C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85859"/>
    <w:multiLevelType w:val="multilevel"/>
    <w:tmpl w:val="52C02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169327">
    <w:abstractNumId w:val="5"/>
  </w:num>
  <w:num w:numId="2" w16cid:durableId="2059619474">
    <w:abstractNumId w:val="7"/>
  </w:num>
  <w:num w:numId="3" w16cid:durableId="1082415570">
    <w:abstractNumId w:val="4"/>
  </w:num>
  <w:num w:numId="4" w16cid:durableId="1215308318">
    <w:abstractNumId w:val="3"/>
  </w:num>
  <w:num w:numId="5" w16cid:durableId="574164310">
    <w:abstractNumId w:val="0"/>
  </w:num>
  <w:num w:numId="6" w16cid:durableId="1798182168">
    <w:abstractNumId w:val="6"/>
  </w:num>
  <w:num w:numId="7" w16cid:durableId="658966601">
    <w:abstractNumId w:val="8"/>
  </w:num>
  <w:num w:numId="8" w16cid:durableId="187841209">
    <w:abstractNumId w:val="1"/>
  </w:num>
  <w:num w:numId="9" w16cid:durableId="113521433">
    <w:abstractNumId w:val="2"/>
  </w:num>
  <w:num w:numId="10" w16cid:durableId="1835873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A7"/>
    <w:rsid w:val="00E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078F"/>
  <w15:chartTrackingRefBased/>
  <w15:docId w15:val="{2B57644A-ACAC-4700-9683-9388CFE4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3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3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3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6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6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6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6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6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6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3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3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36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36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36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36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3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sin.cz/" TargetMode="External"/><Relationship Id="rId5" Type="http://schemas.openxmlformats.org/officeDocument/2006/relationships/hyperlink" Target="mailto:obec@dres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2024-04-08T12:27:00Z</dcterms:created>
  <dcterms:modified xsi:type="dcterms:W3CDTF">2024-04-08T12:27:00Z</dcterms:modified>
</cp:coreProperties>
</file>